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r w:rsidRPr="000855B7">
        <w:rPr>
          <w:rFonts w:ascii="Trajan Pro" w:eastAsia="Times New Roman" w:hAnsi="Trajan Pro" w:cs="Times New Roman"/>
          <w:b/>
          <w:bCs/>
          <w:noProof/>
          <w:sz w:val="28"/>
          <w:szCs w:val="28"/>
          <w:lang w:eastAsia="ro-RO"/>
        </w:rPr>
        <w:drawing>
          <wp:anchor distT="0" distB="0" distL="114300" distR="114300" simplePos="0" relativeHeight="251660288" behindDoc="0" locked="0" layoutInCell="1" allowOverlap="1" wp14:anchorId="6EA1A1B2" wp14:editId="49C5109E">
            <wp:simplePos x="0" y="0"/>
            <wp:positionH relativeFrom="column">
              <wp:posOffset>5355590</wp:posOffset>
            </wp:positionH>
            <wp:positionV relativeFrom="paragraph">
              <wp:posOffset>-57150</wp:posOffset>
            </wp:positionV>
            <wp:extent cx="1043940" cy="10668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55B7">
        <w:rPr>
          <w:rFonts w:ascii="Trajan Pro" w:eastAsia="Times New Roman" w:hAnsi="Trajan Pro" w:cs="Times New Roman"/>
          <w:noProof/>
          <w:sz w:val="24"/>
          <w:szCs w:val="24"/>
          <w:lang w:eastAsia="ro-RO"/>
        </w:rPr>
        <w:drawing>
          <wp:anchor distT="0" distB="0" distL="114300" distR="114300" simplePos="0" relativeHeight="251659264" behindDoc="1" locked="0" layoutInCell="1" allowOverlap="1" wp14:anchorId="709ED8BC" wp14:editId="18ED9CB6">
            <wp:simplePos x="0" y="0"/>
            <wp:positionH relativeFrom="page">
              <wp:posOffset>845185</wp:posOffset>
            </wp:positionH>
            <wp:positionV relativeFrom="page">
              <wp:posOffset>1007110</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at_of_arms_of_Romania.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page">
              <wp14:pctWidth>0</wp14:pctWidth>
            </wp14:sizeRelH>
            <wp14:sizeRelV relativeFrom="page">
              <wp14:pctHeight>0</wp14:pctHeight>
            </wp14:sizeRelV>
          </wp:anchor>
        </w:drawing>
      </w:r>
    </w:p>
    <w:p w:rsidR="000855B7" w:rsidRDefault="000855B7" w:rsidP="000855B7">
      <w:pPr>
        <w:tabs>
          <w:tab w:val="left" w:pos="709"/>
          <w:tab w:val="center" w:pos="4320"/>
          <w:tab w:val="right" w:pos="8640"/>
        </w:tabs>
        <w:spacing w:after="0" w:line="240" w:lineRule="auto"/>
        <w:ind w:right="-988"/>
        <w:rPr>
          <w:rFonts w:ascii="Times New Roman" w:eastAsia="Times New Roman" w:hAnsi="Times New Roman" w:cs="Times New Roman"/>
          <w:color w:val="222222"/>
          <w:sz w:val="24"/>
          <w:szCs w:val="24"/>
          <w:lang w:eastAsia="ro-RO"/>
        </w:rPr>
      </w:pPr>
      <w:r>
        <w:rPr>
          <w:rFonts w:ascii="Trajan Pro" w:eastAsia="Times New Roman" w:hAnsi="Trajan Pro" w:cs="Times New Roman"/>
          <w:b/>
          <w:bCs/>
          <w:sz w:val="24"/>
          <w:szCs w:val="24"/>
          <w:lang w:val="en-US"/>
        </w:rPr>
        <w:t xml:space="preserve">     CONSILIUL LOCAL AL COMUNEI BUJORENI, </w:t>
      </w:r>
    </w:p>
    <w:p w:rsid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0855B7" w:rsidRP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b/>
          <w:color w:val="222222"/>
          <w:sz w:val="24"/>
          <w:szCs w:val="24"/>
          <w:lang w:eastAsia="ro-RO"/>
        </w:rPr>
      </w:pPr>
      <w:r>
        <w:rPr>
          <w:rFonts w:ascii="Times New Roman" w:eastAsia="Times New Roman" w:hAnsi="Times New Roman" w:cs="Times New Roman"/>
          <w:b/>
          <w:color w:val="222222"/>
          <w:sz w:val="24"/>
          <w:szCs w:val="24"/>
          <w:lang w:eastAsia="ro-RO"/>
        </w:rPr>
        <w:t xml:space="preserve">                                </w:t>
      </w:r>
      <w:r w:rsidRPr="000855B7">
        <w:rPr>
          <w:rFonts w:ascii="Times New Roman" w:eastAsia="Times New Roman" w:hAnsi="Times New Roman" w:cs="Times New Roman"/>
          <w:b/>
          <w:color w:val="222222"/>
          <w:sz w:val="24"/>
          <w:szCs w:val="24"/>
          <w:lang w:eastAsia="ro-RO"/>
        </w:rPr>
        <w:t>JUDEȚUL VÂLCEA</w:t>
      </w:r>
    </w:p>
    <w:p w:rsid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0855B7" w:rsidRPr="000855B7" w:rsidRDefault="000855B7" w:rsidP="000855B7">
      <w:pPr>
        <w:pStyle w:val="ListParagraph"/>
        <w:shd w:val="clear" w:color="auto" w:fill="FFFFFF"/>
        <w:spacing w:after="150" w:line="240" w:lineRule="auto"/>
        <w:ind w:left="1080"/>
        <w:jc w:val="both"/>
        <w:rPr>
          <w:rFonts w:ascii="Times New Roman" w:eastAsia="Times New Roman" w:hAnsi="Times New Roman" w:cs="Times New Roman"/>
          <w:color w:val="222222"/>
          <w:sz w:val="24"/>
          <w:szCs w:val="24"/>
          <w:lang w:eastAsia="ro-RO"/>
        </w:rPr>
      </w:pPr>
    </w:p>
    <w:p w:rsidR="00250C94" w:rsidRPr="000855B7" w:rsidRDefault="000855B7" w:rsidP="000855B7">
      <w:pPr>
        <w:pStyle w:val="ListParagraph"/>
        <w:numPr>
          <w:ilvl w:val="0"/>
          <w:numId w:val="2"/>
        </w:numPr>
        <w:shd w:val="clear" w:color="auto" w:fill="FFFFFF"/>
        <w:spacing w:after="150" w:line="240" w:lineRule="auto"/>
        <w:jc w:val="both"/>
        <w:rPr>
          <w:rFonts w:ascii="Times New Roman" w:eastAsia="Times New Roman" w:hAnsi="Times New Roman" w:cs="Times New Roman"/>
          <w:color w:val="222222"/>
          <w:sz w:val="24"/>
          <w:szCs w:val="24"/>
          <w:lang w:eastAsia="ro-RO"/>
        </w:rPr>
      </w:pPr>
      <w:r>
        <w:rPr>
          <w:rFonts w:ascii="Times New Roman" w:eastAsia="Times New Roman" w:hAnsi="Times New Roman" w:cs="Times New Roman"/>
          <w:b/>
          <w:bCs/>
          <w:color w:val="222222"/>
          <w:sz w:val="29"/>
          <w:szCs w:val="29"/>
          <w:lang w:eastAsia="ro-RO"/>
        </w:rPr>
        <w:t>CA</w:t>
      </w:r>
      <w:r w:rsidR="00250C94" w:rsidRPr="000855B7">
        <w:rPr>
          <w:rFonts w:ascii="Times New Roman" w:eastAsia="Times New Roman" w:hAnsi="Times New Roman" w:cs="Times New Roman"/>
          <w:b/>
          <w:bCs/>
          <w:color w:val="222222"/>
          <w:sz w:val="29"/>
          <w:szCs w:val="29"/>
          <w:lang w:eastAsia="ro-RO"/>
        </w:rPr>
        <w:t>RTEA ELECTRONICĂ DE IDENTITATE (CEI)</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b/>
          <w:bCs/>
          <w:color w:val="222222"/>
          <w:sz w:val="29"/>
          <w:szCs w:val="29"/>
          <w:lang w:eastAsia="ro-RO"/>
        </w:rPr>
        <w:t>PRIMA CARTE ELECTRONICĂ DE IDENTITATE ESTE</w:t>
      </w:r>
      <w:r w:rsidRPr="00250C94">
        <w:rPr>
          <w:rFonts w:ascii="Times New Roman" w:eastAsia="Times New Roman" w:hAnsi="Times New Roman" w:cs="Times New Roman"/>
          <w:color w:val="222222"/>
          <w:sz w:val="29"/>
          <w:szCs w:val="29"/>
          <w:lang w:eastAsia="ro-RO"/>
        </w:rPr>
        <w:t> </w:t>
      </w:r>
      <w:r w:rsidRPr="00250C94">
        <w:rPr>
          <w:rFonts w:ascii="Times New Roman" w:eastAsia="Times New Roman" w:hAnsi="Times New Roman" w:cs="Times New Roman"/>
          <w:b/>
          <w:bCs/>
          <w:color w:val="222222"/>
          <w:sz w:val="29"/>
          <w:szCs w:val="29"/>
          <w:lang w:eastAsia="ro-RO"/>
        </w:rPr>
        <w:t>GRATUITĂ pentru persoanele ce au împlinit vârsta de 14 ani.</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b/>
          <w:bCs/>
          <w:color w:val="222222"/>
          <w:sz w:val="29"/>
          <w:szCs w:val="29"/>
          <w:lang w:eastAsia="ro-RO"/>
        </w:rPr>
        <w:t>Minorii care solicită eliberarea CEI cu 30 de zile înainte de împlinirea vârstei de 14 ani beneficiază de gratuitate.</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b/>
          <w:bCs/>
          <w:color w:val="222222"/>
          <w:sz w:val="29"/>
          <w:szCs w:val="29"/>
          <w:lang w:eastAsia="ro-RO"/>
        </w:rPr>
        <w:t> ATENȚIE!!!</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lang w:eastAsia="ro-RO"/>
        </w:rPr>
        <w:t> Începând cu cea de-a doua emiterea a CEI, taxa este de </w:t>
      </w:r>
      <w:r w:rsidRPr="00250C94">
        <w:rPr>
          <w:rFonts w:ascii="Times New Roman" w:eastAsia="Times New Roman" w:hAnsi="Times New Roman" w:cs="Times New Roman"/>
          <w:b/>
          <w:bCs/>
          <w:color w:val="222222"/>
          <w:sz w:val="29"/>
          <w:szCs w:val="29"/>
          <w:lang w:eastAsia="ro-RO"/>
        </w:rPr>
        <w:t>70 lei </w:t>
      </w:r>
      <w:r w:rsidRPr="00250C94">
        <w:rPr>
          <w:rFonts w:ascii="Times New Roman" w:eastAsia="Times New Roman" w:hAnsi="Times New Roman" w:cs="Times New Roman"/>
          <w:color w:val="222222"/>
          <w:sz w:val="29"/>
          <w:szCs w:val="29"/>
          <w:lang w:eastAsia="ro-RO"/>
        </w:rPr>
        <w:t>și se achită anterior depunerii cererii la ghișeele unităților CEC Bank, în contul colector al Companiei Naționale „Imprimeria Națională” SA sau la stațiile de plată Selfpay.</w:t>
      </w:r>
    </w:p>
    <w:p w:rsidR="00250C94" w:rsidRPr="00250C94" w:rsidRDefault="00250C94" w:rsidP="00250C94">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lang w:eastAsia="ro-RO"/>
        </w:rPr>
        <w:t> Cererea se depune doar cu programare prealabilă accesând: </w:t>
      </w:r>
      <w:hyperlink r:id="rId8" w:history="1">
        <w:r w:rsidRPr="00250C94">
          <w:rPr>
            <w:rFonts w:ascii="Times New Roman" w:eastAsia="Times New Roman" w:hAnsi="Times New Roman" w:cs="Times New Roman"/>
            <w:b/>
            <w:bCs/>
            <w:color w:val="151B54"/>
            <w:sz w:val="29"/>
            <w:szCs w:val="29"/>
            <w:lang w:eastAsia="ro-RO"/>
          </w:rPr>
          <w:t>https://hub.mai.gov.ro/</w:t>
        </w:r>
      </w:hyperlink>
    </w:p>
    <w:p w:rsidR="00250C94" w:rsidRPr="00250C94" w:rsidRDefault="00250C94" w:rsidP="00250C94">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lang w:eastAsia="ro-RO"/>
        </w:rPr>
        <w:t> </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4"/>
          <w:szCs w:val="24"/>
          <w:lang w:eastAsia="ro-RO"/>
        </w:rPr>
        <w:t> </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b/>
          <w:bCs/>
          <w:color w:val="222222"/>
          <w:sz w:val="29"/>
          <w:szCs w:val="29"/>
          <w:lang w:eastAsia="ro-RO"/>
        </w:rPr>
        <w:t>II. CARTEA DE IDENTITATE SIMPLĂ (CIS)</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lang w:eastAsia="ro-RO"/>
        </w:rPr>
        <w:t> Taxa de eliberare a CIS este de </w:t>
      </w:r>
      <w:r w:rsidRPr="00250C94">
        <w:rPr>
          <w:rFonts w:ascii="Times New Roman" w:eastAsia="Times New Roman" w:hAnsi="Times New Roman" w:cs="Times New Roman"/>
          <w:b/>
          <w:bCs/>
          <w:color w:val="222222"/>
          <w:sz w:val="29"/>
          <w:szCs w:val="29"/>
          <w:lang w:eastAsia="ro-RO"/>
        </w:rPr>
        <w:t>40</w:t>
      </w:r>
      <w:r w:rsidRPr="00250C94">
        <w:rPr>
          <w:rFonts w:ascii="Times New Roman" w:eastAsia="Times New Roman" w:hAnsi="Times New Roman" w:cs="Times New Roman"/>
          <w:color w:val="222222"/>
          <w:sz w:val="29"/>
          <w:szCs w:val="29"/>
          <w:lang w:eastAsia="ro-RO"/>
        </w:rPr>
        <w:t> </w:t>
      </w:r>
      <w:r w:rsidRPr="00250C94">
        <w:rPr>
          <w:rFonts w:ascii="Times New Roman" w:eastAsia="Times New Roman" w:hAnsi="Times New Roman" w:cs="Times New Roman"/>
          <w:b/>
          <w:bCs/>
          <w:color w:val="222222"/>
          <w:sz w:val="29"/>
          <w:szCs w:val="29"/>
          <w:lang w:eastAsia="ro-RO"/>
        </w:rPr>
        <w:t>lei </w:t>
      </w:r>
      <w:r w:rsidRPr="00250C94">
        <w:rPr>
          <w:rFonts w:ascii="Times New Roman" w:eastAsia="Times New Roman" w:hAnsi="Times New Roman" w:cs="Times New Roman"/>
          <w:color w:val="222222"/>
          <w:sz w:val="29"/>
          <w:szCs w:val="29"/>
          <w:lang w:eastAsia="ro-RO"/>
        </w:rPr>
        <w:t>și se achită anterior depunerii cererii la ghișeele unităților CEC BANK, în contul colector al Companiei    Naționale „Imprimeria Națională” SA sau la stațiile de plată Selfpay.</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000000"/>
          <w:sz w:val="29"/>
          <w:szCs w:val="29"/>
          <w:shd w:val="clear" w:color="auto" w:fill="FFFFFF"/>
          <w:lang w:eastAsia="ro-RO"/>
        </w:rPr>
        <w:t xml:space="preserve"> Cererea se depune cu programare prealabilă la sediul </w:t>
      </w:r>
      <w:r w:rsidR="008465D1">
        <w:rPr>
          <w:rFonts w:ascii="Times New Roman" w:eastAsia="Times New Roman" w:hAnsi="Times New Roman" w:cs="Times New Roman"/>
          <w:color w:val="000000"/>
          <w:sz w:val="29"/>
          <w:szCs w:val="29"/>
          <w:shd w:val="clear" w:color="auto" w:fill="FFFFFF"/>
          <w:lang w:eastAsia="ro-RO"/>
        </w:rPr>
        <w:t>SPCLEP Bujoreni</w:t>
      </w:r>
      <w:bookmarkStart w:id="0" w:name="_GoBack"/>
      <w:bookmarkEnd w:id="0"/>
      <w:r w:rsidRPr="00250C94">
        <w:rPr>
          <w:rFonts w:ascii="Times New Roman" w:eastAsia="Times New Roman" w:hAnsi="Times New Roman" w:cs="Times New Roman"/>
          <w:color w:val="000000"/>
          <w:sz w:val="29"/>
          <w:szCs w:val="29"/>
          <w:shd w:val="clear" w:color="auto" w:fill="FFFFFF"/>
          <w:lang w:eastAsia="ro-RO"/>
        </w:rPr>
        <w:t>.</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b/>
          <w:bCs/>
          <w:color w:val="222222"/>
          <w:sz w:val="29"/>
          <w:szCs w:val="29"/>
          <w:lang w:eastAsia="ro-RO"/>
        </w:rPr>
        <w:t> Dovada plății trebuie prezentată la ghișeu împreună cu documentele necesare eliberării actului de identitate.</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4"/>
          <w:szCs w:val="24"/>
          <w:lang w:eastAsia="ro-RO"/>
        </w:rPr>
        <w:t> </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4"/>
          <w:szCs w:val="24"/>
          <w:lang w:eastAsia="ro-RO"/>
        </w:rPr>
        <w:t> </w:t>
      </w:r>
      <w:r w:rsidRPr="00250C94">
        <w:rPr>
          <w:rFonts w:ascii="Times New Roman" w:eastAsia="Times New Roman" w:hAnsi="Times New Roman" w:cs="Times New Roman"/>
          <w:color w:val="222222"/>
          <w:sz w:val="29"/>
          <w:szCs w:val="29"/>
          <w:lang w:eastAsia="ro-RO"/>
        </w:rPr>
        <w:t>Începând cu data 01.09.2025, cărțile electronice de identitate precum și cărțile de identitate simple, pot fi eliberate și în baza unei procuri speciale autentificate la notarul public român sau la misiunile diplomatice ori oficiile consulare de carieră ale României din străinătate sau la autoritățile străine competente. În acest ultim caz, procura va fi prezentată tradusă în limba română și legalizată, potrivit normelor în vigoare.</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lang w:eastAsia="ro-RO"/>
        </w:rPr>
        <w:t> </w:t>
      </w:r>
    </w:p>
    <w:p w:rsidR="00250C94" w:rsidRPr="00250C94" w:rsidRDefault="00250C94" w:rsidP="00250C94">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250C94">
        <w:rPr>
          <w:rFonts w:ascii="Cambria" w:eastAsia="Times New Roman" w:hAnsi="Cambria" w:cs="Times New Roman"/>
          <w:b/>
          <w:bCs/>
          <w:color w:val="222222"/>
          <w:sz w:val="29"/>
          <w:szCs w:val="29"/>
          <w:lang w:eastAsia="ro-RO"/>
        </w:rPr>
        <w:lastRenderedPageBreak/>
        <w:t>III</w:t>
      </w:r>
      <w:r w:rsidRPr="00250C94">
        <w:rPr>
          <w:rFonts w:ascii="Times New Roman" w:eastAsia="Times New Roman" w:hAnsi="Times New Roman" w:cs="Times New Roman"/>
          <w:b/>
          <w:bCs/>
          <w:color w:val="222222"/>
          <w:sz w:val="29"/>
          <w:szCs w:val="29"/>
          <w:lang w:eastAsia="ro-RO"/>
        </w:rPr>
        <w:t>.</w:t>
      </w:r>
      <w:r w:rsidRPr="00250C94">
        <w:rPr>
          <w:rFonts w:ascii="Cambria" w:eastAsia="Times New Roman" w:hAnsi="Cambria" w:cs="Times New Roman"/>
          <w:b/>
          <w:bCs/>
          <w:color w:val="222222"/>
          <w:sz w:val="29"/>
          <w:szCs w:val="29"/>
          <w:lang w:eastAsia="ro-RO"/>
        </w:rPr>
        <w:t> </w:t>
      </w:r>
      <w:r w:rsidRPr="00250C94">
        <w:rPr>
          <w:rFonts w:ascii="Times New Roman" w:eastAsia="Times New Roman" w:hAnsi="Times New Roman" w:cs="Times New Roman"/>
          <w:b/>
          <w:bCs/>
          <w:color w:val="222222"/>
          <w:sz w:val="29"/>
          <w:szCs w:val="29"/>
          <w:lang w:eastAsia="ro-RO"/>
        </w:rPr>
        <w:t>CARTEA DE IDENTITATE (C.I. – model 1997)</w:t>
      </w:r>
    </w:p>
    <w:p w:rsidR="00250C94" w:rsidRPr="00250C94" w:rsidRDefault="00250C94" w:rsidP="00250C94">
      <w:pPr>
        <w:shd w:val="clear" w:color="auto" w:fill="FFFFFF"/>
        <w:spacing w:after="150" w:line="240" w:lineRule="auto"/>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u w:val="single"/>
          <w:lang w:eastAsia="ro-RO"/>
        </w:rPr>
        <w:t>Termen de eliberare: 30 de zile</w:t>
      </w:r>
    </w:p>
    <w:p w:rsidR="00250C94" w:rsidRPr="00250C94" w:rsidRDefault="00250C94" w:rsidP="00250C94">
      <w:pPr>
        <w:shd w:val="clear" w:color="auto" w:fill="FFFFFF"/>
        <w:spacing w:after="150" w:line="240" w:lineRule="auto"/>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b/>
          <w:bCs/>
          <w:color w:val="222222"/>
          <w:sz w:val="29"/>
          <w:szCs w:val="29"/>
          <w:lang w:eastAsia="ro-RO"/>
        </w:rPr>
        <w:t>Urgențele nu pot fi soluționate prin emiterea unei C.I. (1997)</w:t>
      </w:r>
    </w:p>
    <w:p w:rsidR="00250C94" w:rsidRPr="00250C94" w:rsidRDefault="00250C94" w:rsidP="00250C94">
      <w:pPr>
        <w:shd w:val="clear" w:color="auto" w:fill="FFFFFF"/>
        <w:spacing w:after="150" w:line="240" w:lineRule="auto"/>
        <w:rPr>
          <w:rFonts w:ascii="Times New Roman" w:eastAsia="Times New Roman" w:hAnsi="Times New Roman" w:cs="Times New Roman"/>
          <w:color w:val="222222"/>
          <w:sz w:val="24"/>
          <w:szCs w:val="24"/>
          <w:lang w:eastAsia="ro-RO"/>
        </w:rPr>
      </w:pPr>
      <w:r w:rsidRPr="00250C94">
        <w:rPr>
          <w:rFonts w:ascii="Times New Roman" w:eastAsia="Times New Roman" w:hAnsi="Times New Roman" w:cs="Times New Roman"/>
          <w:color w:val="222222"/>
          <w:sz w:val="29"/>
          <w:szCs w:val="29"/>
          <w:lang w:eastAsia="ro-RO"/>
        </w:rPr>
        <w:t>Pentru emiterea cărții de identitate (CI model 1997) se preiau </w:t>
      </w:r>
      <w:r w:rsidRPr="00250C94">
        <w:rPr>
          <w:rFonts w:ascii="Times New Roman" w:eastAsia="Times New Roman" w:hAnsi="Times New Roman" w:cs="Times New Roman"/>
          <w:b/>
          <w:bCs/>
          <w:color w:val="222222"/>
          <w:sz w:val="29"/>
          <w:szCs w:val="29"/>
          <w:u w:val="single"/>
          <w:lang w:eastAsia="ro-RO"/>
        </w:rPr>
        <w:t>doar</w:t>
      </w:r>
      <w:r w:rsidRPr="00250C94">
        <w:rPr>
          <w:rFonts w:ascii="Times New Roman" w:eastAsia="Times New Roman" w:hAnsi="Times New Roman" w:cs="Times New Roman"/>
          <w:color w:val="222222"/>
          <w:sz w:val="29"/>
          <w:szCs w:val="29"/>
          <w:lang w:eastAsia="ro-RO"/>
        </w:rPr>
        <w:t> următoarele categorii de cereri:</w:t>
      </w:r>
    </w:p>
    <w:p w:rsidR="00250C94" w:rsidRPr="00250C94" w:rsidRDefault="00250C94" w:rsidP="00250C94">
      <w:pPr>
        <w:numPr>
          <w:ilvl w:val="0"/>
          <w:numId w:val="1"/>
        </w:numPr>
        <w:shd w:val="clear" w:color="auto" w:fill="FFFFFF"/>
        <w:spacing w:before="100" w:beforeAutospacing="1" w:after="100" w:afterAutospacing="1" w:line="240" w:lineRule="auto"/>
        <w:ind w:left="390"/>
        <w:rPr>
          <w:rFonts w:ascii="djepvalcea" w:eastAsia="Times New Roman" w:hAnsi="djepvalcea" w:cs="Times New Roman"/>
          <w:color w:val="222222"/>
          <w:sz w:val="24"/>
          <w:szCs w:val="24"/>
          <w:lang w:eastAsia="ro-RO"/>
        </w:rPr>
      </w:pPr>
      <w:r w:rsidRPr="00250C94">
        <w:rPr>
          <w:rFonts w:ascii="djepvalcea" w:eastAsia="Times New Roman" w:hAnsi="djepvalcea" w:cs="Times New Roman"/>
          <w:color w:val="222222"/>
          <w:sz w:val="29"/>
          <w:szCs w:val="29"/>
          <w:lang w:eastAsia="ro-RO"/>
        </w:rPr>
        <w:t>depuse la misiunile diplomatice sau oficiile consulare de carieră ale României acreditate în străinătate, primite de la nivelul Direcției Generale pentru Evidența Persoanelor;</w:t>
      </w:r>
    </w:p>
    <w:p w:rsidR="00250C94" w:rsidRPr="00250C94" w:rsidRDefault="00250C94" w:rsidP="00250C94">
      <w:pPr>
        <w:numPr>
          <w:ilvl w:val="0"/>
          <w:numId w:val="1"/>
        </w:numPr>
        <w:shd w:val="clear" w:color="auto" w:fill="FFFFFF"/>
        <w:spacing w:before="100" w:beforeAutospacing="1" w:after="100" w:afterAutospacing="1" w:line="240" w:lineRule="auto"/>
        <w:ind w:left="390"/>
        <w:rPr>
          <w:rFonts w:ascii="djepvalcea" w:eastAsia="Times New Roman" w:hAnsi="djepvalcea" w:cs="Times New Roman"/>
          <w:color w:val="222222"/>
          <w:sz w:val="24"/>
          <w:szCs w:val="24"/>
          <w:lang w:eastAsia="ro-RO"/>
        </w:rPr>
      </w:pPr>
      <w:r w:rsidRPr="00250C94">
        <w:rPr>
          <w:rFonts w:ascii="djepvalcea" w:eastAsia="Times New Roman" w:hAnsi="djepvalcea" w:cs="Times New Roman"/>
          <w:color w:val="222222"/>
          <w:sz w:val="29"/>
          <w:szCs w:val="29"/>
          <w:lang w:eastAsia="ro-RO"/>
        </w:rPr>
        <w:t>depuse de către persoane împuternicite pe bază de procură specială eliberată de misiunile diplomatice sau oficiile consulare de carieră ale României acreditate în străinătate;</w:t>
      </w:r>
    </w:p>
    <w:p w:rsidR="00250C94" w:rsidRPr="00250C94" w:rsidRDefault="00250C94" w:rsidP="00250C94">
      <w:pPr>
        <w:numPr>
          <w:ilvl w:val="0"/>
          <w:numId w:val="1"/>
        </w:numPr>
        <w:shd w:val="clear" w:color="auto" w:fill="FFFFFF"/>
        <w:spacing w:before="100" w:beforeAutospacing="1" w:after="100" w:afterAutospacing="1" w:line="240" w:lineRule="auto"/>
        <w:ind w:left="390"/>
        <w:rPr>
          <w:rFonts w:ascii="djepvalcea" w:eastAsia="Times New Roman" w:hAnsi="djepvalcea" w:cs="Times New Roman"/>
          <w:color w:val="222222"/>
          <w:sz w:val="24"/>
          <w:szCs w:val="24"/>
          <w:lang w:eastAsia="ro-RO"/>
        </w:rPr>
      </w:pPr>
      <w:r w:rsidRPr="00250C94">
        <w:rPr>
          <w:rFonts w:ascii="djepvalcea" w:eastAsia="Times New Roman" w:hAnsi="djepvalcea" w:cs="Times New Roman"/>
          <w:color w:val="222222"/>
          <w:sz w:val="29"/>
          <w:szCs w:val="29"/>
          <w:lang w:eastAsia="ro-RO"/>
        </w:rPr>
        <w:t>depuse pentru persoanele netransportabile la sediul serviciului public comunitar de evidență a persoanelor;</w:t>
      </w:r>
    </w:p>
    <w:p w:rsidR="00250C94" w:rsidRPr="00250C94" w:rsidRDefault="00250C94" w:rsidP="00250C94">
      <w:pPr>
        <w:numPr>
          <w:ilvl w:val="0"/>
          <w:numId w:val="1"/>
        </w:numPr>
        <w:shd w:val="clear" w:color="auto" w:fill="FFFFFF"/>
        <w:spacing w:before="100" w:beforeAutospacing="1" w:after="100" w:afterAutospacing="1" w:line="240" w:lineRule="auto"/>
        <w:ind w:left="390"/>
        <w:rPr>
          <w:rFonts w:ascii="djepvalcea" w:eastAsia="Times New Roman" w:hAnsi="djepvalcea" w:cs="Times New Roman"/>
          <w:color w:val="222222"/>
          <w:sz w:val="24"/>
          <w:szCs w:val="24"/>
          <w:lang w:eastAsia="ro-RO"/>
        </w:rPr>
      </w:pPr>
      <w:r w:rsidRPr="00250C94">
        <w:rPr>
          <w:rFonts w:ascii="djepvalcea" w:eastAsia="Times New Roman" w:hAnsi="djepvalcea" w:cs="Times New Roman"/>
          <w:color w:val="222222"/>
          <w:sz w:val="29"/>
          <w:szCs w:val="29"/>
          <w:lang w:eastAsia="ro-RO"/>
        </w:rPr>
        <w:t>solicitate de persoanele internate, primite spre îngrijire ori găzduire în instituții sanitare, de protecție și în centre de servicii sociale care se află în imposibilitate de a se deplasa la sediul serviciului public comunitar de evidență a persoanelor;</w:t>
      </w:r>
    </w:p>
    <w:p w:rsidR="00250C94" w:rsidRPr="00250C94" w:rsidRDefault="00250C94" w:rsidP="00250C94">
      <w:pPr>
        <w:numPr>
          <w:ilvl w:val="0"/>
          <w:numId w:val="1"/>
        </w:numPr>
        <w:shd w:val="clear" w:color="auto" w:fill="FFFFFF"/>
        <w:spacing w:before="100" w:beforeAutospacing="1" w:after="100" w:afterAutospacing="1" w:line="240" w:lineRule="auto"/>
        <w:ind w:left="390"/>
        <w:rPr>
          <w:rFonts w:ascii="djepvalcea" w:eastAsia="Times New Roman" w:hAnsi="djepvalcea" w:cs="Times New Roman"/>
          <w:color w:val="222222"/>
          <w:sz w:val="24"/>
          <w:szCs w:val="24"/>
          <w:lang w:eastAsia="ro-RO"/>
        </w:rPr>
      </w:pPr>
      <w:r w:rsidRPr="00250C94">
        <w:rPr>
          <w:rFonts w:ascii="djepvalcea" w:eastAsia="Times New Roman" w:hAnsi="djepvalcea" w:cs="Times New Roman"/>
          <w:color w:val="222222"/>
          <w:sz w:val="29"/>
          <w:szCs w:val="29"/>
          <w:lang w:eastAsia="ro-RO"/>
        </w:rPr>
        <w:t>depuse pentru persoanele încarcerate care nu pot fi deplasate, din motive de securitate la sediul serviciului public comunitar de evidență a persoanelor.</w:t>
      </w:r>
    </w:p>
    <w:p w:rsidR="00C73A69" w:rsidRDefault="00C73A69"/>
    <w:sectPr w:rsidR="00C73A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Trajan Pro">
    <w:altName w:val="Times New Roman"/>
    <w:charset w:val="00"/>
    <w:family w:val="roman"/>
    <w:pitch w:val="variable"/>
    <w:sig w:usb0="800000AF" w:usb1="5000204B" w:usb2="00000000" w:usb3="00000000" w:csb0="0000009B" w:csb1="00000000"/>
  </w:font>
  <w:font w:name="Cambria">
    <w:panose1 w:val="02040503050406030204"/>
    <w:charset w:val="EE"/>
    <w:family w:val="roman"/>
    <w:pitch w:val="variable"/>
    <w:sig w:usb0="E00006FF" w:usb1="420024FF" w:usb2="02000000" w:usb3="00000000" w:csb0="0000019F" w:csb1="00000000"/>
  </w:font>
  <w:font w:name="djepvalc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528ED"/>
    <w:multiLevelType w:val="hybridMultilevel"/>
    <w:tmpl w:val="5706EFF2"/>
    <w:lvl w:ilvl="0" w:tplc="E5488F5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4ADD4EF5"/>
    <w:multiLevelType w:val="multilevel"/>
    <w:tmpl w:val="9DD44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25E"/>
    <w:rsid w:val="000855B7"/>
    <w:rsid w:val="00250C94"/>
    <w:rsid w:val="007D125E"/>
    <w:rsid w:val="008465D1"/>
    <w:rsid w:val="00C73A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5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5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69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mai.gov.ro/"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401</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6</cp:revision>
  <cp:lastPrinted>2026-06-27T08:04:00Z</cp:lastPrinted>
  <dcterms:created xsi:type="dcterms:W3CDTF">2026-06-25T12:18:00Z</dcterms:created>
  <dcterms:modified xsi:type="dcterms:W3CDTF">2026-06-27T08:05:00Z</dcterms:modified>
</cp:coreProperties>
</file>