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BEA" w:rsidRDefault="00792BEA" w:rsidP="00792BEA">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noProof/>
          <w:lang w:eastAsia="ro-RO"/>
        </w:rPr>
        <w:drawing>
          <wp:anchor distT="0" distB="0" distL="114300" distR="114300" simplePos="0" relativeHeight="251659264" behindDoc="1" locked="0" layoutInCell="1" allowOverlap="1">
            <wp:simplePos x="0" y="0"/>
            <wp:positionH relativeFrom="page">
              <wp:posOffset>530860</wp:posOffset>
            </wp:positionH>
            <wp:positionV relativeFrom="page">
              <wp:posOffset>645160</wp:posOffset>
            </wp:positionV>
            <wp:extent cx="899795" cy="899795"/>
            <wp:effectExtent l="0" t="0" r="0" b="0"/>
            <wp:wrapThrough wrapText="bothSides">
              <wp:wrapPolygon edited="0">
                <wp:start x="0" y="0"/>
                <wp:lineTo x="0" y="21036"/>
                <wp:lineTo x="21036" y="21036"/>
                <wp:lineTo x="21036" y="0"/>
                <wp:lineTo x="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60288" behindDoc="0" locked="0" layoutInCell="1" allowOverlap="1">
            <wp:simplePos x="0" y="0"/>
            <wp:positionH relativeFrom="column">
              <wp:posOffset>5169535</wp:posOffset>
            </wp:positionH>
            <wp:positionV relativeFrom="paragraph">
              <wp:posOffset>-426085</wp:posOffset>
            </wp:positionV>
            <wp:extent cx="1043940" cy="10668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394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Trajan Pro" w:eastAsia="Times New Roman" w:hAnsi="Trajan Pro" w:cs="Times New Roman"/>
          <w:b/>
          <w:bCs/>
          <w:sz w:val="24"/>
          <w:szCs w:val="24"/>
          <w:lang w:val="en-US"/>
        </w:rPr>
        <w:t xml:space="preserve">        </w:t>
      </w:r>
      <w:r>
        <w:rPr>
          <w:rFonts w:ascii="Trajan Pro" w:eastAsia="Times New Roman" w:hAnsi="Trajan Pro" w:cs="Times New Roman"/>
          <w:b/>
          <w:bCs/>
          <w:sz w:val="24"/>
          <w:szCs w:val="24"/>
          <w:lang w:val="en-US"/>
        </w:rPr>
        <w:t xml:space="preserve">  </w:t>
      </w:r>
      <w:r>
        <w:rPr>
          <w:rFonts w:ascii="Trajan Pro" w:eastAsia="Times New Roman" w:hAnsi="Trajan Pro" w:cs="Times New Roman"/>
          <w:b/>
          <w:bCs/>
          <w:sz w:val="24"/>
          <w:szCs w:val="24"/>
          <w:lang w:val="en-US"/>
        </w:rPr>
        <w:t xml:space="preserve"> </w:t>
      </w:r>
      <w:proofErr w:type="gramStart"/>
      <w:r>
        <w:rPr>
          <w:rFonts w:ascii="Trajan Pro" w:eastAsia="Times New Roman" w:hAnsi="Trajan Pro" w:cs="Times New Roman"/>
          <w:b/>
          <w:bCs/>
          <w:sz w:val="24"/>
          <w:szCs w:val="24"/>
          <w:lang w:val="en-US"/>
        </w:rPr>
        <w:t>CONSILIUL  LOCAL</w:t>
      </w:r>
      <w:proofErr w:type="gramEnd"/>
      <w:r>
        <w:rPr>
          <w:rFonts w:ascii="Trajan Pro" w:eastAsia="Times New Roman" w:hAnsi="Trajan Pro" w:cs="Times New Roman"/>
          <w:b/>
          <w:bCs/>
          <w:sz w:val="24"/>
          <w:szCs w:val="24"/>
          <w:lang w:val="en-US"/>
        </w:rPr>
        <w:t xml:space="preserve"> AL COMUNEI BUJORENI,</w:t>
      </w:r>
    </w:p>
    <w:p w:rsidR="00792BEA" w:rsidRDefault="00792BEA" w:rsidP="00792BEA">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rFonts w:ascii="Trajan Pro" w:eastAsia="Times New Roman" w:hAnsi="Trajan Pro" w:cs="Times New Roman"/>
          <w:b/>
          <w:bCs/>
          <w:sz w:val="24"/>
          <w:szCs w:val="24"/>
          <w:lang w:val="en-US"/>
        </w:rPr>
        <w:t xml:space="preserve"> </w:t>
      </w:r>
    </w:p>
    <w:p w:rsidR="00792BEA" w:rsidRDefault="00792BEA" w:rsidP="00792BEA">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rFonts w:ascii="Trajan Pro" w:eastAsia="Times New Roman" w:hAnsi="Trajan Pro" w:cs="Times New Roman"/>
          <w:b/>
          <w:bCs/>
          <w:sz w:val="24"/>
          <w:szCs w:val="24"/>
          <w:lang w:val="en-US"/>
        </w:rPr>
        <w:t xml:space="preserve">                           JUDEȚUL VÂLCEA</w:t>
      </w:r>
    </w:p>
    <w:p w:rsidR="00D62EAF" w:rsidRDefault="00D62EAF"/>
    <w:p w:rsidR="00472FBB" w:rsidRDefault="00472FBB"/>
    <w:p w:rsidR="00472FBB" w:rsidRDefault="00472FBB"/>
    <w:p w:rsidR="00792BEA" w:rsidRPr="00792BEA" w:rsidRDefault="00792BEA">
      <w:pPr>
        <w:rPr>
          <w:b/>
          <w:sz w:val="26"/>
          <w:szCs w:val="26"/>
        </w:rPr>
      </w:pPr>
      <w:r w:rsidRPr="00792BEA">
        <w:rPr>
          <w:sz w:val="26"/>
          <w:szCs w:val="26"/>
        </w:rPr>
        <w:t xml:space="preserve">                       </w:t>
      </w:r>
      <w:r w:rsidR="00472FBB" w:rsidRPr="00792BEA">
        <w:rPr>
          <w:b/>
          <w:sz w:val="26"/>
          <w:szCs w:val="26"/>
        </w:rPr>
        <w:t xml:space="preserve">INFORMARE PRIVIND CARTEA ELECTRONICĂ DE IDENTITATE </w:t>
      </w:r>
    </w:p>
    <w:p w:rsidR="00792BEA" w:rsidRDefault="00792BEA">
      <w:pPr>
        <w:rPr>
          <w:b/>
          <w:sz w:val="24"/>
          <w:szCs w:val="24"/>
        </w:rPr>
      </w:pPr>
      <w:r>
        <w:rPr>
          <w:b/>
          <w:sz w:val="24"/>
          <w:szCs w:val="24"/>
        </w:rPr>
        <w:t xml:space="preserve">                                </w:t>
      </w:r>
      <w:r w:rsidR="002D1A6B">
        <w:rPr>
          <w:b/>
          <w:sz w:val="24"/>
          <w:szCs w:val="24"/>
        </w:rPr>
        <w:t xml:space="preserve">         </w:t>
      </w:r>
      <w:r>
        <w:rPr>
          <w:b/>
          <w:sz w:val="24"/>
          <w:szCs w:val="24"/>
        </w:rPr>
        <w:t xml:space="preserve"> </w:t>
      </w:r>
      <w:r w:rsidR="00472FBB" w:rsidRPr="00792BEA">
        <w:rPr>
          <w:b/>
          <w:sz w:val="24"/>
          <w:szCs w:val="24"/>
        </w:rPr>
        <w:t>și alte aspe</w:t>
      </w:r>
      <w:r w:rsidRPr="00792BEA">
        <w:rPr>
          <w:b/>
          <w:sz w:val="24"/>
          <w:szCs w:val="24"/>
        </w:rPr>
        <w:t>cte privind actele de identitate</w:t>
      </w:r>
    </w:p>
    <w:p w:rsidR="00792BEA" w:rsidRDefault="00792BEA">
      <w:pPr>
        <w:rPr>
          <w:b/>
          <w:sz w:val="24"/>
          <w:szCs w:val="24"/>
        </w:rPr>
      </w:pPr>
      <w:r>
        <w:rPr>
          <w:b/>
          <w:sz w:val="24"/>
          <w:szCs w:val="24"/>
        </w:rPr>
        <w:t xml:space="preserve">                  </w:t>
      </w:r>
      <w:r w:rsidR="002D1A6B">
        <w:rPr>
          <w:b/>
          <w:sz w:val="24"/>
          <w:szCs w:val="24"/>
        </w:rPr>
        <w:t xml:space="preserve">          </w:t>
      </w:r>
      <w:bookmarkStart w:id="0" w:name="_GoBack"/>
      <w:bookmarkEnd w:id="0"/>
      <w:r w:rsidR="00472FBB" w:rsidRPr="00792BEA">
        <w:rPr>
          <w:b/>
          <w:sz w:val="24"/>
          <w:szCs w:val="24"/>
        </w:rPr>
        <w:t xml:space="preserve"> </w:t>
      </w:r>
      <w:r>
        <w:rPr>
          <w:b/>
          <w:sz w:val="24"/>
          <w:szCs w:val="24"/>
        </w:rPr>
        <w:t xml:space="preserve"> ce </w:t>
      </w:r>
      <w:r w:rsidR="00472FBB" w:rsidRPr="00792BEA">
        <w:rPr>
          <w:b/>
          <w:sz w:val="24"/>
          <w:szCs w:val="24"/>
        </w:rPr>
        <w:t xml:space="preserve">se eliberează conform prevederilor </w:t>
      </w:r>
      <w:r>
        <w:rPr>
          <w:b/>
          <w:sz w:val="24"/>
          <w:szCs w:val="24"/>
        </w:rPr>
        <w:t xml:space="preserve">  </w:t>
      </w:r>
      <w:r w:rsidR="00472FBB" w:rsidRPr="00792BEA">
        <w:rPr>
          <w:b/>
          <w:sz w:val="24"/>
          <w:szCs w:val="24"/>
        </w:rPr>
        <w:t xml:space="preserve">legale </w:t>
      </w:r>
      <w:r>
        <w:rPr>
          <w:b/>
          <w:sz w:val="24"/>
          <w:szCs w:val="24"/>
        </w:rPr>
        <w:t xml:space="preserve">   aplicabile</w:t>
      </w:r>
    </w:p>
    <w:p w:rsidR="00792BEA" w:rsidRPr="00792BEA" w:rsidRDefault="00792BEA">
      <w:pPr>
        <w:rPr>
          <w:b/>
          <w:sz w:val="24"/>
          <w:szCs w:val="24"/>
        </w:rPr>
      </w:pPr>
    </w:p>
    <w:p w:rsidR="00792BEA" w:rsidRPr="00792BEA" w:rsidRDefault="00472FBB">
      <w:pPr>
        <w:rPr>
          <w:b/>
        </w:rPr>
      </w:pPr>
      <w:r w:rsidRPr="00472FBB">
        <w:t xml:space="preserve"> </w:t>
      </w:r>
      <w:r w:rsidRPr="00792BEA">
        <w:rPr>
          <w:b/>
        </w:rPr>
        <w:t>La nivelul anului 2025, au fost puse în circulație, potrivit prevederilor art.16, alin.3 din O.U.G nr.97/2005, privind evidența, domiciliul, reședința și actele de identitate ale cetățenilor români, republicată cu modificările și completările ulterioare, întrucât au fost îndeplinite condițiile tehnice necesare, următoarele categorii de acte de identitate:</w:t>
      </w:r>
    </w:p>
    <w:p w:rsidR="00792BEA" w:rsidRPr="00792BEA" w:rsidRDefault="00792BEA">
      <w:pPr>
        <w:rPr>
          <w:b/>
        </w:rPr>
      </w:pPr>
      <w:r w:rsidRPr="00792BEA">
        <w:rPr>
          <w:b/>
        </w:rPr>
        <w:t xml:space="preserve">      </w:t>
      </w:r>
      <w:r w:rsidR="00472FBB" w:rsidRPr="00792BEA">
        <w:rPr>
          <w:b/>
        </w:rPr>
        <w:t xml:space="preserve"> 1) CARTEA ELECTRONICĂ DE IDENTITATE</w:t>
      </w:r>
    </w:p>
    <w:p w:rsidR="00792BEA" w:rsidRPr="00792BEA" w:rsidRDefault="00792BEA">
      <w:pPr>
        <w:rPr>
          <w:b/>
        </w:rPr>
      </w:pPr>
      <w:r w:rsidRPr="00792BEA">
        <w:rPr>
          <w:b/>
        </w:rPr>
        <w:t xml:space="preserve">      </w:t>
      </w:r>
      <w:r w:rsidR="00472FBB" w:rsidRPr="00792BEA">
        <w:rPr>
          <w:b/>
        </w:rPr>
        <w:t xml:space="preserve"> 2) CARTEA DE IDENTITATE SIMPLĂ</w:t>
      </w:r>
    </w:p>
    <w:p w:rsidR="00792BEA" w:rsidRDefault="00472FBB">
      <w:r w:rsidRPr="00472FBB">
        <w:t xml:space="preserve"> Documente necesare pentru emitere CEI:</w:t>
      </w:r>
    </w:p>
    <w:p w:rsidR="00792BEA" w:rsidRDefault="00472FBB">
      <w:r w:rsidRPr="00472FBB">
        <w:t xml:space="preserve"> Documentele necesare pentru eliberarea cărții de identitate electronice, sunt foarte mult simplificate, respectiv:</w:t>
      </w:r>
    </w:p>
    <w:p w:rsidR="00792BEA" w:rsidRPr="00792BEA" w:rsidRDefault="00472FBB">
      <w:pPr>
        <w:rPr>
          <w:b/>
        </w:rPr>
      </w:pPr>
      <w:r w:rsidRPr="00472FBB">
        <w:t xml:space="preserve"> 1. certificatul de naștere și certificatul de căsătorie sau după caz, hotărârea de divorț, </w:t>
      </w:r>
      <w:r w:rsidRPr="00792BEA">
        <w:rPr>
          <w:b/>
        </w:rPr>
        <w:t>care trebuie prezentate doar dacă au intervenit modificări de la eliberarea ultimului act de identitate.</w:t>
      </w:r>
    </w:p>
    <w:p w:rsidR="00792BEA" w:rsidRDefault="00472FBB">
      <w:r w:rsidRPr="00472FBB">
        <w:t xml:space="preserve"> 2. dacă sunteți proprietarul locuinței, trebuie să prezentați documentul care face dovada adresei de domiciliu, în original, în cazul în care nu funcționează aplicația A.N.C.P.I, prin care se poate obține un extras de carte funciară, sau conținutul acestui extras, este incomplet pentru a face dovada adresei de domiciliu;</w:t>
      </w:r>
    </w:p>
    <w:p w:rsidR="00792BEA" w:rsidRDefault="00472FBB">
      <w:r w:rsidRPr="00472FBB">
        <w:t xml:space="preserve"> 3. dacă nu sunteți proprietar, trebuie să vă prezentați împreună cu proprietarul imobilului, care își va exprima acordul pentru stabilirea domicililului la adresa respectivă. </w:t>
      </w:r>
    </w:p>
    <w:p w:rsidR="00792BEA" w:rsidRDefault="00472FBB">
      <w:r w:rsidRPr="00472FBB">
        <w:t>4. pentru eliberarea CEI/CIS minorilor a căror părinți sunt divorțați, trebuie să se prezinte funcționarului de evidență, hotărârea/certificatul de divorț, în original,  însoțită/însoțit de convenția privind încredințarea minorului.</w:t>
      </w:r>
    </w:p>
    <w:p w:rsidR="00792BEA" w:rsidRDefault="00472FBB">
      <w:r w:rsidRPr="00472FBB">
        <w:t xml:space="preserve"> Cetățenii care optează pentru emiterea unei </w:t>
      </w:r>
      <w:r w:rsidRPr="00792BEA">
        <w:rPr>
          <w:b/>
        </w:rPr>
        <w:t>cărți de identitate simplă-CIS</w:t>
      </w:r>
      <w:r w:rsidRPr="00472FBB">
        <w:t xml:space="preserve"> (nu este cartea de identitate model 97), trebuie să țină cont de următoarele aspecte:</w:t>
      </w:r>
    </w:p>
    <w:p w:rsidR="00792BEA" w:rsidRDefault="00472FBB">
      <w:r w:rsidRPr="00472FBB">
        <w:t xml:space="preserve"> -C.I.S nu este document de călătorie;</w:t>
      </w:r>
    </w:p>
    <w:p w:rsidR="00792BEA" w:rsidRDefault="00472FBB">
      <w:r w:rsidRPr="00472FBB">
        <w:lastRenderedPageBreak/>
        <w:t xml:space="preserve"> -C.I.S nu face dovada identității cetățeanului, decât pe teritoriul României; 1  </w:t>
      </w:r>
    </w:p>
    <w:p w:rsidR="00792BEA" w:rsidRDefault="00472FBB">
      <w:r w:rsidRPr="00472FBB">
        <w:t xml:space="preserve"> -C.I.S nu permite accesarea serviciilor electronice;</w:t>
      </w:r>
    </w:p>
    <w:p w:rsidR="00792BEA" w:rsidRDefault="00472FBB">
      <w:r w:rsidRPr="00472FBB">
        <w:t xml:space="preserve"> -C.I.S poate să fie eliberată în termen de 30 zile, întrucât sunt preluate în loturi lunare bilunare; </w:t>
      </w:r>
    </w:p>
    <w:p w:rsidR="00792BEA" w:rsidRDefault="00472FBB">
      <w:r w:rsidRPr="00792BEA">
        <w:rPr>
          <w:b/>
        </w:rPr>
        <w:t>Cererile privind emiterea unei cărti de identitate model 97</w:t>
      </w:r>
      <w:r w:rsidRPr="00472FBB">
        <w:t xml:space="preserve">, pot fi eliberate </w:t>
      </w:r>
      <w:r w:rsidRPr="00792BEA">
        <w:rPr>
          <w:b/>
        </w:rPr>
        <w:t>DOAR</w:t>
      </w:r>
      <w:r w:rsidRPr="00472FBB">
        <w:t xml:space="preserve"> în situațiile actuale:</w:t>
      </w:r>
    </w:p>
    <w:p w:rsidR="00792BEA" w:rsidRDefault="00472FBB">
      <w:r w:rsidRPr="00472FBB">
        <w:t xml:space="preserve"> a) Cererile depuse la misiunile diplomatice sau oficiile consulare de carieră ale României acreditate în străinătate, primite de la nivelul Direcției Generale pentru Evidența Persoanelor;</w:t>
      </w:r>
    </w:p>
    <w:p w:rsidR="00792BEA" w:rsidRDefault="00472FBB">
      <w:r w:rsidRPr="00472FBB">
        <w:t xml:space="preserve"> b) Cererile depuse de către persoane împuternicite pe bază de procură specială eliberată de misiunile diplomatice sau oficiile consulare de carieră ale României acreditate în străinătate;</w:t>
      </w:r>
    </w:p>
    <w:p w:rsidR="00792BEA" w:rsidRDefault="00472FBB">
      <w:r w:rsidRPr="00472FBB">
        <w:t xml:space="preserve"> c) Cererile depuse pentru persoanele netransportabile la sediul serviciului public comunitar de evidență a persoanelor;</w:t>
      </w:r>
    </w:p>
    <w:p w:rsidR="00792BEA" w:rsidRDefault="00472FBB">
      <w:r w:rsidRPr="00472FBB">
        <w:t xml:space="preserve"> d) Cererile solicitate de persoanele internate, primite spre îngrijire ori găzduire în insituții sanitare, de protecție și în centre de servicii sociale care, se află în imposibilitatea de a se deplasa la sediul serviciului public comunitar de evidență a persoanelor;</w:t>
      </w:r>
    </w:p>
    <w:p w:rsidR="00792BEA" w:rsidRDefault="00472FBB">
      <w:r w:rsidRPr="00472FBB">
        <w:t xml:space="preserve"> e) Cererile pentru persoanele încarcerate care nu pot fi deplasate, din motive de securitate, la sediul serviciului public comunitar de evidență a persoanelor. </w:t>
      </w:r>
    </w:p>
    <w:p w:rsidR="00792BEA" w:rsidRDefault="00472FBB">
      <w:r w:rsidRPr="00792BEA">
        <w:rPr>
          <w:b/>
        </w:rPr>
        <w:t>Termenul de emitere a C.I model 1997 nu poate fi mai mic de 30 de zile de la depunerea cererii.</w:t>
      </w:r>
      <w:r w:rsidRPr="00472FBB">
        <w:t xml:space="preserve"> </w:t>
      </w:r>
    </w:p>
    <w:p w:rsidR="00472FBB" w:rsidRDefault="00472FBB">
      <w:r w:rsidRPr="00792BEA">
        <w:rPr>
          <w:b/>
        </w:rPr>
        <w:t>NOTĂ:</w:t>
      </w:r>
      <w:r w:rsidRPr="00472FBB">
        <w:t xml:space="preserve"> În cazul în care întâmpinați diverse probleme în a face dovada adresei de domiciliu, Ministerul Afacerilor Interne a pus în circulație/funcțiune aplicația pentru telefoane mobile </w:t>
      </w:r>
      <w:r w:rsidRPr="00792BEA">
        <w:rPr>
          <w:b/>
        </w:rPr>
        <w:t>RO CEI READER</w:t>
      </w:r>
      <w:r w:rsidRPr="00472FBB">
        <w:t xml:space="preserve">, care este o soluție oficială, sigură, certificată și validată, care permite citirea informațiilor înscrise în suportul electronic de stocare al cărților electronice de identitate(CEI) precum și generarea unui document în format pdf, care să cuprindă aceste informații. </w:t>
      </w:r>
    </w:p>
    <w:sectPr w:rsidR="00472F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Trajan Pro">
    <w:altName w:val="Times New Roman"/>
    <w:charset w:val="00"/>
    <w:family w:val="roman"/>
    <w:pitch w:val="variable"/>
    <w:sig w:usb0="800000AF" w:usb1="5000204B" w:usb2="00000000" w:usb3="00000000" w:csb0="0000009B"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F84"/>
    <w:rsid w:val="002D1A6B"/>
    <w:rsid w:val="00472FBB"/>
    <w:rsid w:val="00792BEA"/>
    <w:rsid w:val="00D62EAF"/>
    <w:rsid w:val="00FD0F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96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577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5</cp:revision>
  <cp:lastPrinted>2026-06-27T07:40:00Z</cp:lastPrinted>
  <dcterms:created xsi:type="dcterms:W3CDTF">2026-06-26T06:55:00Z</dcterms:created>
  <dcterms:modified xsi:type="dcterms:W3CDTF">2026-06-27T07:41:00Z</dcterms:modified>
</cp:coreProperties>
</file>